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472н от 8 августа 2022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в сфере предупреждения коррупционных правонарушений»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сфере предупреждения коррупционных правонарушений».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 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